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1239" w:hanging="1239" w:hangingChars="200"/>
        <w:jc w:val="left"/>
        <w:rPr>
          <w:rFonts w:hint="default" w:ascii="Arial" w:hAnsi="Arial" w:cs="Arial"/>
        </w:rPr>
      </w:pPr>
      <w:r>
        <w:rPr>
          <w:rFonts w:hint="default" w:ascii="Arial" w:hAnsi="Arial" w:eastAsia="ArialNarrow-Bold" w:cs="Arial"/>
          <w:b/>
          <w:bCs/>
          <w:color w:val="231F20"/>
          <w:kern w:val="0"/>
          <w:sz w:val="61"/>
          <w:szCs w:val="61"/>
          <w:lang w:val="en-US" w:eastAsia="zh-CN" w:bidi="ar"/>
        </w:rPr>
        <w:t>INSTALLATION INSTRUCTIONS FOR LED REMOTE HEAD</w:t>
      </w:r>
    </w:p>
    <w:p>
      <w:pPr>
        <w:keepNext w:val="0"/>
        <w:keepLines w:val="0"/>
        <w:widowControl/>
        <w:suppressLineNumbers w:val="0"/>
        <w:jc w:val="left"/>
        <w:rPr>
          <w:sz w:val="40"/>
        </w:rPr>
      </w:pPr>
      <w:r>
        <w:rPr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212725</wp:posOffset>
                </wp:positionV>
                <wp:extent cx="6276975" cy="9525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6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.1pt;margin-top:16.75pt;height:0.75pt;width:494.25pt;z-index:251662336;mso-width-relative:page;mso-height-relative:page;" filled="f" stroked="t" coordsize="21600,21600" o:gfxdata="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LyzNbXAAAACAEAAA8AAAAAAAAAAQAgAAAAIgAAAGRycy9kb3ducmV2LnhtbFBLAQIUABQAAAAI&#10;AIdO4kBmz+Wp7gEAAMADAAAOAAAAAAAAAAEAIAAAACY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60325</wp:posOffset>
                </wp:positionV>
                <wp:extent cx="6276975" cy="952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08660" y="2163445"/>
                          <a:ext cx="6276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35pt;margin-top:4.75pt;height:0.75pt;width:494.25pt;z-index:251661312;mso-width-relative:page;mso-height-relative:page;" filled="f" stroked="t" coordsize="21600,21600" o:gfxdata="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7+ESDVAAAABgEAAA8AAAAAAAAAAQAgAAAAIgAAAGRycy9kb3ducmV2Lnht&#10;bFBLAQIUABQAAAAIAIdO4kBhP+no/AEAAMsDAAAOAAAAAAAAAAEAIAAAACQBAABkcnMvZTJvRG9j&#10;LnhtbFBLBQYAAAAABgAGAFkBAACS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widowControl/>
        <w:suppressLineNumbers w:val="0"/>
        <w:ind w:firstLine="2409" w:firstLineChars="600"/>
        <w:jc w:val="left"/>
        <w:rPr>
          <w:rFonts w:hint="default" w:ascii="Arial" w:hAnsi="Arial" w:eastAsia="宋体" w:cs="Arial"/>
          <w:b/>
          <w:bCs/>
          <w:kern w:val="0"/>
          <w:sz w:val="40"/>
          <w:szCs w:val="40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40"/>
          <w:szCs w:val="40"/>
          <w:lang w:val="en-US" w:eastAsia="zh-CN" w:bidi="ar"/>
        </w:rPr>
        <w:t>LED REMOTE HEAD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宋体" w:cs="Arial"/>
          <w:b/>
          <w:bCs/>
          <w:kern w:val="0"/>
          <w:sz w:val="40"/>
          <w:szCs w:val="40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40"/>
          <w:szCs w:val="40"/>
          <w:lang w:val="en-US" w:eastAsia="zh-CN" w:bidi="ar"/>
        </w:rPr>
        <w:t>READ AND FOLLOW ALL SAFETY INSTRUCTIONS</w:t>
      </w:r>
    </w:p>
    <w:p>
      <w:pPr>
        <w:keepNext w:val="0"/>
        <w:keepLines w:val="0"/>
        <w:widowControl/>
        <w:suppressLineNumbers w:val="0"/>
        <w:ind w:firstLine="600" w:firstLineChars="30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When using electrical,basic safety precautions should always be followed including the following.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Disconnect power at fuse or circuit breaker before installing or servicing.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Sui</w:t>
      </w:r>
      <w:r>
        <w:rPr>
          <w:rFonts w:hint="eastAsia" w:ascii="Arial" w:hAnsi="Arial" w:eastAsia="宋体" w:cs="Arial"/>
          <w:kern w:val="0"/>
          <w:sz w:val="20"/>
          <w:szCs w:val="20"/>
          <w:lang w:val="en-US" w:eastAsia="zh-CN" w:bidi="ar"/>
        </w:rPr>
        <w:t>t</w:t>
      </w: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able for Wet location.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Do not mount in hazardous locations,or near gas or electric heaters.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Do not let power cords touch hot surface.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 xml:space="preserve">Equipment should be mounted in locations and at heights where it will not be subjected to tampering by </w:t>
      </w:r>
    </w:p>
    <w:p>
      <w:pPr>
        <w:keepNext w:val="0"/>
        <w:keepLines w:val="0"/>
        <w:widowControl/>
        <w:numPr>
          <w:numId w:val="0"/>
        </w:numPr>
        <w:suppressLineNumbers w:val="0"/>
        <w:ind w:firstLine="400" w:firstLineChars="20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unauthorized personnel.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The use of accessory equipment not recommend by the manufacturer may cause an unsafe condition.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Do not use this equipment for other than intended use.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All servicing should be performed by a qualified personnel only.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jc w:val="center"/>
        <w:rPr>
          <w:rFonts w:hint="default" w:ascii="Arial" w:hAnsi="Arial" w:eastAsia="宋体" w:cs="Arial"/>
          <w:b/>
          <w:bCs/>
          <w:kern w:val="0"/>
          <w:sz w:val="30"/>
          <w:szCs w:val="30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30"/>
          <w:szCs w:val="30"/>
          <w:lang w:val="en-US" w:eastAsia="zh-CN" w:bidi="ar"/>
        </w:rPr>
        <w:t>SAVE THESE INSTRUCTIONS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default" w:ascii="Arial" w:hAnsi="Arial" w:eastAsia="宋体" w:cs="Arial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24"/>
          <w:szCs w:val="24"/>
          <w:lang w:val="en-US" w:eastAsia="zh-CN" w:bidi="ar"/>
        </w:rPr>
        <w:t>Instruction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Connect wires to DC3.6-9.6V supply in accordance with local and national code,yellow wire is for positive,bule wire is for negative.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20"/>
          <w:szCs w:val="20"/>
          <w:lang w:val="en-US" w:eastAsia="zh-CN" w:bidi="ar"/>
        </w:rPr>
        <w:t>Notice:</w:t>
      </w:r>
      <w:r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  <w:t>This remote head is constant power,have to match specified emergency battery backup equipment recommend by manufacturer.If use other manufacturer’s emergency unit.have to test and confirm discharge time in advance.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宋体" w:cs="Arial"/>
          <w:b/>
          <w:bCs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20"/>
          <w:szCs w:val="20"/>
          <w:lang w:val="en-US" w:eastAsia="zh-CN" w:bidi="ar"/>
        </w:rPr>
        <w:t>Model List and Ratings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54"/>
        <w:gridCol w:w="1860"/>
        <w:gridCol w:w="1950"/>
        <w:gridCol w:w="1740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NO</w:t>
            </w:r>
          </w:p>
        </w:tc>
        <w:tc>
          <w:tcPr>
            <w:tcW w:w="18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Model List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Lamp Head</w:t>
            </w:r>
          </w:p>
        </w:tc>
        <w:tc>
          <w:tcPr>
            <w:tcW w:w="17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LED source</w:t>
            </w:r>
          </w:p>
        </w:tc>
        <w:tc>
          <w:tcPr>
            <w:tcW w:w="231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Lumen output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8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JLRHWP-1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Single head</w:t>
            </w:r>
          </w:p>
        </w:tc>
        <w:tc>
          <w:tcPr>
            <w:tcW w:w="17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1x1.2W</w:t>
            </w:r>
          </w:p>
        </w:tc>
        <w:tc>
          <w:tcPr>
            <w:tcW w:w="231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≥120lm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86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JLRHWP-2</w:t>
            </w:r>
          </w:p>
        </w:tc>
        <w:tc>
          <w:tcPr>
            <w:tcW w:w="195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Dual head</w:t>
            </w:r>
          </w:p>
        </w:tc>
        <w:tc>
          <w:tcPr>
            <w:tcW w:w="174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2x1.2W</w:t>
            </w:r>
          </w:p>
        </w:tc>
        <w:tc>
          <w:tcPr>
            <w:tcW w:w="231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vertAlign w:val="baseline"/>
                <w:lang w:val="en-US" w:eastAsia="zh-CN" w:bidi="ar"/>
              </w:rPr>
              <w:t>≥220lm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宋体" w:cs="Arial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Arial" w:hAnsi="Arial" w:eastAsia="宋体" w:cs="Arial"/>
          <w:b/>
          <w:bCs/>
          <w:kern w:val="0"/>
          <w:sz w:val="20"/>
          <w:szCs w:val="20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0"/>
          <w:sz w:val="20"/>
          <w:szCs w:val="20"/>
          <w:lang w:val="en-US" w:eastAsia="zh-CN" w:bidi="ar"/>
        </w:rPr>
        <w:t>Wiring Diagram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39" w:hRule="atLeast"/>
        </w:trPr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8255</wp:posOffset>
                  </wp:positionV>
                  <wp:extent cx="1054735" cy="1265555"/>
                  <wp:effectExtent l="0" t="0" r="12065" b="10795"/>
                  <wp:wrapNone/>
                  <wp:docPr id="9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735" cy="1265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bidi w:val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rPr>
                <w:rFonts w:hint="default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default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default"/>
                <w:lang w:val="en-US" w:eastAsia="zh-CN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61595</wp:posOffset>
                  </wp:positionV>
                  <wp:extent cx="2058670" cy="1248410"/>
                  <wp:effectExtent l="0" t="0" r="17780" b="8890"/>
                  <wp:wrapNone/>
                  <wp:docPr id="11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8670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</w:tbl>
    <w:p/>
    <w:sectPr>
      <w:pgSz w:w="11906" w:h="16838"/>
      <w:pgMar w:top="1100" w:right="839" w:bottom="930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rialNarrow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42265F"/>
    <w:multiLevelType w:val="singleLevel"/>
    <w:tmpl w:val="2B4226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Y2JmM2U5ZDYyNDYwMzQ0NTZhY2RhZWZmNDE5MDkifQ=="/>
  </w:docVars>
  <w:rsids>
    <w:rsidRoot w:val="2E335AFD"/>
    <w:rsid w:val="2E335AFD"/>
    <w:rsid w:val="62FE4911"/>
    <w:rsid w:val="693C7A8F"/>
    <w:rsid w:val="7D44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1023</Characters>
  <Lines>0</Lines>
  <Paragraphs>0</Paragraphs>
  <TotalTime>4</TotalTime>
  <ScaleCrop>false</ScaleCrop>
  <LinksUpToDate>false</LinksUpToDate>
  <CharactersWithSpaces>1204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2022-08-30T06:58:00Z</dcterms:created>
  <dc:creator>888</dc:creator>
  <cp:lastModifiedBy>888</cp:lastModifiedBy>
  <dcterms:modified xsi:type="dcterms:W3CDTF">2022-08-30T07:55:30Z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8B6A8E0A7D4C4FDF8C03A975B32362F6</vt:lpwstr>
  </property>
</Properties>
</file>